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58"/>
        <w:gridCol w:w="3293"/>
        <w:gridCol w:w="7149"/>
      </w:tblGrid>
      <w:tr w:rsidR="009D747D" w:rsidRPr="009D747D" w:rsidTr="009D747D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D747D" w:rsidRPr="009D747D" w:rsidRDefault="009D747D" w:rsidP="009D7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747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  31 марта 2017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D747D" w:rsidRPr="009D747D" w:rsidRDefault="009D747D" w:rsidP="009D7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747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54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9D747D" w:rsidRPr="009D747D" w:rsidRDefault="009D747D" w:rsidP="009D74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D747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9D747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О ЕЖЕГОДНОМ ОТЧЁТЕ ГЛАВЫ СЕЛЬСКОГО ПОСЕЛЕНИЯ «СЕЛО КРЕМЕНСКОЕ»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 xml:space="preserve">Заслушав и обсудив отчёт Главы сельского поселения «Село </w:t>
      </w:r>
      <w:proofErr w:type="spellStart"/>
      <w:r w:rsidRPr="009D747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D747D">
        <w:rPr>
          <w:rFonts w:ascii="Arial" w:eastAsia="Times New Roman" w:hAnsi="Arial" w:cs="Arial"/>
          <w:color w:val="000000"/>
          <w:sz w:val="28"/>
          <w:szCs w:val="28"/>
        </w:rPr>
        <w:t>» о результатах его деятельности и деятельности Сельской Думы сельского поселения за 2016 год,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 xml:space="preserve">1.Признать работу Главы сельского поселения «Село </w:t>
      </w:r>
      <w:proofErr w:type="spellStart"/>
      <w:r w:rsidRPr="009D747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D747D">
        <w:rPr>
          <w:rFonts w:ascii="Arial" w:eastAsia="Times New Roman" w:hAnsi="Arial" w:cs="Arial"/>
          <w:color w:val="000000"/>
          <w:sz w:val="28"/>
          <w:szCs w:val="28"/>
        </w:rPr>
        <w:t>» Рыбакова В.В. по организации деятельности Сельской Думы сельского поселения в 2016 году хорошей.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           2.Признать работу Сельской Думы сельского поселения второго созыва в 2016 году хорошей.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9D747D" w:rsidRPr="009D747D" w:rsidRDefault="009D747D" w:rsidP="009D7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ОТЧЁТ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о работе Сельской Думы в 2016 году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В течение 2016 года Сельская Дума провела пять заседаний, на которых рассмотрены 23 вопроса, касающихся жизни и деятельности нашего сельского поселения. По всем вопросам были приняты соответствующие Решения.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К наиболее значимым из них следует отнести принятие : О назначении выборов депутатов Сельской Думы, утверждение схемы избирательного округа, об утверждении ставок на земельный налог и на налог на имущество, утверждение ставок   арендной платы, об избрании Главы поселения и Главы администрации 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Кроме этого Решениями Думы регулярно проводилась корректировка бюджета и в соответствии с изменениями законодательства вносились изменения в действующие Положения и Правила.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В целях обеспечения устойчивого развития сельского поселения в 2016 году на декабрьском заседании Думы был рассмотрен и утвержден бюджет поселения на 2017 год , утверждены смета расходов Администрации поселения и перечень полномочий, передаваемых для исполнения Администрации Медынского района.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lastRenderedPageBreak/>
        <w:t>В течение всего 2016 года рассматривались и другие вопросы, отнесенные к вопросам местного значения поселений, проводились публичные слушания по социально значимым вопросам, рассматривались обращения граждан и организаций.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В целом работа Сельской Думы в прошедшем году была успешной и заслуживает положительной оценки.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9D747D" w:rsidRPr="009D747D" w:rsidRDefault="009D747D" w:rsidP="009D74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D747D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6B4DA9" w:rsidRPr="009D747D" w:rsidRDefault="006B4DA9">
      <w:pPr>
        <w:rPr>
          <w:sz w:val="28"/>
          <w:szCs w:val="28"/>
        </w:rPr>
      </w:pPr>
    </w:p>
    <w:sectPr w:rsidR="006B4DA9" w:rsidRPr="009D7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D747D"/>
    <w:rsid w:val="006B4DA9"/>
    <w:rsid w:val="009D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2023-05-22T12:26:00Z</dcterms:created>
  <dcterms:modified xsi:type="dcterms:W3CDTF">2023-05-22T12:26:00Z</dcterms:modified>
</cp:coreProperties>
</file>