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82"/>
        <w:gridCol w:w="3601"/>
        <w:gridCol w:w="7817"/>
      </w:tblGrid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29.12. 2018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94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ОБ УТВЕРЖДЕНИИ ПОЛОЖЕНИЯ 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«О МУНИЦИПАЛЬНОЙ КАЗНЕ МУНИЦИПАЛЬНОГО ОБРАЗОВАНИЯ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Руководствуясь ст. 125 Гражданского кодекса РФ, </w:t>
      </w:r>
      <w:hyperlink r:id="rId4" w:tooltip="Бюджетным Кодексом" w:history="1">
        <w:r w:rsidRPr="00EC60F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Бюджетным кодексом</w:t>
        </w:r>
      </w:hyperlink>
      <w:r w:rsidRPr="00EC60FC">
        <w:rPr>
          <w:rFonts w:ascii="Arial" w:eastAsia="Times New Roman" w:hAnsi="Arial" w:cs="Arial"/>
          <w:color w:val="000000"/>
          <w:sz w:val="28"/>
          <w:szCs w:val="28"/>
        </w:rPr>
        <w:t> РФ, ст. 50 Федерального закона от 06.10.2003 № </w:t>
      </w:r>
      <w:hyperlink r:id="rId5" w:tooltip="№ 131-ФЗ" w:history="1">
        <w:r w:rsidRPr="00EC60F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131-ФЗ</w:t>
        </w:r>
      </w:hyperlink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. , Уставом сельского поселения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»,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1. Утвердить Положение «О муниципальной казне муниципального образования сельского поселения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2. Настоящее Решение подлежит обнародованию и размещению на официальном сайте на странице муниципального образования сельское поселение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 в сети Интернет.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 В.В.Рыбаков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Утверждено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Решением Сельской Думы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от 29.12.2018 г. № 94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ПОЛОЖЕНИЕ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lastRenderedPageBreak/>
        <w:t>«О МУНИЦИПАЛЬНОЙ КАЗНЕ МУНИЦИПАЛЬНОГО ОБРАЗОВАНИЯ                       СЕЛЬСКОЕ ПОСЕЛЕНИЕ «СЕЛО КРЕМЕНСКОЕ»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1. Общие положения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1.1. Настоящее Положение разработано в соответствии со ст. ст. 125. 126, 210. 212. 215 Гражданского кодекса Российской Федерации, </w:t>
      </w:r>
      <w:hyperlink r:id="rId6" w:tooltip="Бюджетным Кодексом" w:history="1">
        <w:r w:rsidRPr="00EC60F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Бюджетным кодексом</w:t>
        </w:r>
      </w:hyperlink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 РФ. ст. 50 Федерального закона "Об общих принципах местного самоуправления в Российской Федерации", Уставом муниципального образования сельское поселение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». правовыми актами органов местного самоуправления.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Настоящее Положение определяет общие цели, задачи, порядок управления и распоряжения муниципальным имуществом, составляющим муниципальную казну муниципального образования сельское поселение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 (далее - казна).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Муниципальная казна формируется для создания организационной системы управления указанным имуществом, а также для осуществления в его отношении прав и обязанностей.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1.2. Ведение реестра, оформление документов для государственной регистрации прав собственности на недвижимое имущество, составляющее муниципальную казну, осуществляет администрация сельского поселения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 в соответствии с действующим законодательством и настоящим Положением.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1.3. Порядок управления финансовыми средствами, муниципальным жилищным фондом, землями на территории МО сельское поселение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 и другими природными ресурсами регулируется иными нормативно-правовыми актами.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1.4. Сельская Дума муниципального образования сельского поселения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»: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утверждает перечень объектов муниципальной казны, подлежащих и не подлежащих отчуждению (за исключением объектов жилищного фонда в порядке приватизации);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утверждает перечень объектов муниципальной казны, которые могут являться предметом залога;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- заслушивает отчеты администрации МО сельское поселение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 о сохранности и эффективности использования объектов муниципальной казны, о доходах, полученных от использования объектов муниципальной казны, и расходах на ее содержание (отдел экономики);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иные полномочия в отношении объектов муниципальной казны в соответствии с законодательством и настоящим Положением.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2. Правовой режим имущества муниципальной казны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2.1. Правовой режим имущества казны имеет следующие особенности: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имущество не принадлежит на вещных правах никакой организации;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расходование, использование, передача на возмездной или безвозмездной основе в собственность или пользование различным юридическим лицам имущественных объектов, находящихся в составе казны, осуществляются в соответствии с конкретными юридическими действиями ответственных за ее деятельность органов управления.</w:t>
      </w:r>
    </w:p>
    <w:p w:rsidR="00EC60FC" w:rsidRPr="00EC60FC" w:rsidRDefault="00EC60FC" w:rsidP="00EC60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3. Цели и задачи управлении и распоряжения муниципальной казной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3.1. Целями управления и распоряжения муниципальной казной являются: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создание и укрепление экономических основ местного самоуправления;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- оптимизация состава и структуры собственности муниципального образования сельское поселение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»;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создание условий для эффективного использования муниципальной собственности и увеличения доходов местного бюджета;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создание условий для привлечения инвестиций.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3.2. При управлении и распоряжении муниципальной казной решаются следующие задачи: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-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пообъектный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 учет имущества, составляющего муниципальную казну, его движение;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контроль за сохранностью и использованием муниципального имущества по целевому назначению;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- регистрация права собственности и оценка муниципального имущества.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4. Управление объектами муниципальной казны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4.1. Муниципальное образование сельское поселение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 самостоятельно осуществляет правомочия собственности в отношении имущества, входящею в состав муниципальной казны.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4.2. Управление финансовыми средствами.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5. Состав и источники образования муниципальной казны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5.1. Объекты муниципальной казны могут находиться как на территории сельского поселения, так и за его пределами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             6. Порядок распоряжения имуществом муниципальной казны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6.1. Распоряжение муниципальным имуществом, а именно: аренда, залог, передача его в хозяйственное ведение, оперативное управление, доверительное управление, безвозмездное пользование - осуществляется администрацией муниципального образования сельское поселение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 в порядке и на условиях, установленных в нормативно-правовых актах органов местного самоуправления.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6.2. Доходы от использования муниципального имущества казны в полном объеме поступают в бюджет муниципального образования сельского поселения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7. Оценка имущества муниципальной казны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7.1. В целях определения стоимости муниципального имущества администрация сельского поселения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 проводит оценку в соответствии с действующим законодательством РФ, привлекая независимые специализированные организации оценщиков, аудиторов и иные организации, осуществляющие данную деятельность.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7.2. Расходы администрации МО сельское поселение 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 по оценке муниципальной казны ежегодно включаются в смету расходов местного бюджета.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8. Налогообложение имущества муниципальной казны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8.1. В соответствии со ст. 19 НК РФ «налогоплательщиками и плательщиками сборов» не являются публично-правовые образования, т.е. муниципальное образование и органы местного самоуправления. Имущество, находящееся в муниципальной казне и не переданное какому-либо юридическому лицу на соответствующем правовом статусе, не является объектом обложения налогом на имущество.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к Положению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о муниципальной казне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муниципального образования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сельское поселение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EC60F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C60FC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РЕЕСТР ОБЪЕКТОВ МУНИЦИПАЛЬНОЙ КАЗНЫ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0"/>
        <w:gridCol w:w="20440"/>
      </w:tblGrid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Номер</w:t>
            </w:r>
          </w:p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графы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</w:t>
            </w:r>
          </w:p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Реестровый номер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объекта (жилой, нежилой, памятник, транспорт, оргтехника, спецоборудование, прочее)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Адрес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Описание объекта (год ввода в эксплуатацию, этажность, </w:t>
            </w:r>
            <w:proofErr w:type="spellStart"/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госномер</w:t>
            </w:r>
            <w:proofErr w:type="spellEnd"/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, номер шасси. ' номер двигателя и др. для транспорта, характеристика оборудования и др.)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Основания для включения в реестр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Номер свидетельства о государственной регистрации права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Общая площадь, кв. м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Балансовая (восстановительная) стоимость, руб.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Остаточная стоимость, руб.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Балансодержатель, пользователь (МУП, МУ, казна, арендатор и др.)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Договор с пользователем, арендатором</w:t>
            </w:r>
          </w:p>
        </w:tc>
      </w:tr>
      <w:tr w:rsidR="00EC60FC" w:rsidRPr="00EC60FC" w:rsidTr="00EC60F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C60FC" w:rsidRPr="00EC60FC" w:rsidRDefault="00EC60FC" w:rsidP="00EC60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C60F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Основания для исключения из реестра</w:t>
            </w:r>
          </w:p>
        </w:tc>
      </w:tr>
    </w:tbl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C60FC" w:rsidRPr="00EC60FC" w:rsidRDefault="00EC60FC" w:rsidP="00EC6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C60F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91CAC" w:rsidRPr="00EC60FC" w:rsidRDefault="00591CAC">
      <w:pPr>
        <w:rPr>
          <w:sz w:val="28"/>
          <w:szCs w:val="28"/>
        </w:rPr>
      </w:pPr>
    </w:p>
    <w:sectPr w:rsidR="00591CAC" w:rsidRPr="00EC6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EC60FC"/>
    <w:rsid w:val="00591CAC"/>
    <w:rsid w:val="00EC6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6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C60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8f21b21c-a408-42c4-b9fe-a939b863c84a.html" TargetMode="External"/><Relationship Id="rId5" Type="http://schemas.openxmlformats.org/officeDocument/2006/relationships/hyperlink" Target="http://rnla-service.scli.ru:8080/rnla-links/ws/content/act/96e20c02-1b12-465a-b64c-24aa92270007.html" TargetMode="External"/><Relationship Id="rId4" Type="http://schemas.openxmlformats.org/officeDocument/2006/relationships/hyperlink" Target="http://rnla-service.scli.ru:8080/rnla-links/ws/content/act/8f21b21c-a408-42c4-b9fe-a939b863c84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1128</Words>
  <Characters>6432</Characters>
  <Application>Microsoft Office Word</Application>
  <DocSecurity>0</DocSecurity>
  <Lines>53</Lines>
  <Paragraphs>15</Paragraphs>
  <ScaleCrop>false</ScaleCrop>
  <Company>Microsoft</Company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2023-05-22T12:10:00Z</dcterms:created>
  <dcterms:modified xsi:type="dcterms:W3CDTF">2023-05-22T12:10:00Z</dcterms:modified>
</cp:coreProperties>
</file>